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AAFDE" w14:textId="77777777" w:rsidR="00C33F0D" w:rsidRDefault="009D1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МЕТОДИЧНІ РЕКОМЕНДАЦІЇ</w:t>
      </w:r>
    </w:p>
    <w:p w14:paraId="07C9D24F" w14:textId="77777777" w:rsidR="00C33F0D" w:rsidRDefault="009D1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щодо підготовки та оформлення фінального звіту Стипендіата</w:t>
      </w:r>
    </w:p>
    <w:p w14:paraId="6495E183" w14:textId="77777777" w:rsidR="00C33F0D" w:rsidRDefault="009D1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конкурсної програми Українського культурного фонду</w:t>
      </w:r>
    </w:p>
    <w:p w14:paraId="64F93CFF" w14:textId="77777777" w:rsidR="00C33F0D" w:rsidRDefault="009D1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«Відновлення культурно-мистецької діяльності» </w:t>
      </w:r>
    </w:p>
    <w:p w14:paraId="48A5FDBE" w14:textId="77777777" w:rsidR="00C33F0D" w:rsidRDefault="009D1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ЛОТ 2. Стипендія на відновлення культурно-мистецької діяльності</w:t>
      </w:r>
    </w:p>
    <w:p w14:paraId="23044C93" w14:textId="77777777" w:rsidR="00C33F0D" w:rsidRDefault="00C33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76FA621D" w14:textId="77777777" w:rsidR="00C33F0D" w:rsidRDefault="00C33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</w:p>
    <w:p w14:paraId="7E92F402" w14:textId="77777777" w:rsidR="00C33F0D" w:rsidRDefault="009D1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Загальні положення</w:t>
      </w:r>
    </w:p>
    <w:p w14:paraId="66A7EC22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Методичні рекомендації щодо підготовки та оформлення фінального звіту Стипендіата конкурсної програми Українського культурного фонду                     (далі – Фо</w:t>
      </w:r>
      <w:r>
        <w:rPr>
          <w:rFonts w:ascii="Times New Roman" w:eastAsia="Times New Roman" w:hAnsi="Times New Roman" w:cs="Times New Roman"/>
          <w:sz w:val="28"/>
          <w:szCs w:val="28"/>
        </w:rPr>
        <w:t>нд) «Відновлення культурно-мистецької діяльності» ЛОТ 2 «Стипендія на відновлення культурно-мистецької діяльності» (далі – Методичні рекомендації) розроблені відповідно до Закону України «Про Український культурний фонд», Порядку використання коштів, перед</w:t>
      </w:r>
      <w:r>
        <w:rPr>
          <w:rFonts w:ascii="Times New Roman" w:eastAsia="Times New Roman" w:hAnsi="Times New Roman" w:cs="Times New Roman"/>
          <w:sz w:val="28"/>
          <w:szCs w:val="28"/>
        </w:rPr>
        <w:t>бачених у державному бюджеті для здійснення Українським культурним фондом заходів з підтримки проектів, затвердженого постановою Кабінету Міністрів України від 18.04.2018 № 414 (зі змінами), Порядку здійснення контролю за виконанням суб’єктами, які отримую</w:t>
      </w:r>
      <w:r>
        <w:rPr>
          <w:rFonts w:ascii="Times New Roman" w:eastAsia="Times New Roman" w:hAnsi="Times New Roman" w:cs="Times New Roman"/>
          <w:sz w:val="28"/>
          <w:szCs w:val="28"/>
        </w:rPr>
        <w:t>ть фінансування, зобов’язань перед Українським культурним фондом (далі – Порядок), затвердженого рішенням Наглядової ради Українського культурного фонду від 24.11.2021 № 173, та інших нормативно-правових актів, перелік яких наведено в розділі 5 «Нормативно</w:t>
      </w:r>
      <w:r>
        <w:rPr>
          <w:rFonts w:ascii="Times New Roman" w:eastAsia="Times New Roman" w:hAnsi="Times New Roman" w:cs="Times New Roman"/>
          <w:sz w:val="28"/>
          <w:szCs w:val="28"/>
        </w:rPr>
        <w:t>-правова база».</w:t>
      </w:r>
    </w:p>
    <w:p w14:paraId="531AB47C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Методичні рекомендації не встановлюють нових норм права, а носять виключно рекомендаційний та роз’яснювальний характер щодо єдиного розуміння оформлення фінансової частини фінального звіту Стипендіата конкурсної програми Фонду «Відновл</w:t>
      </w:r>
      <w:r>
        <w:rPr>
          <w:rFonts w:ascii="Times New Roman" w:eastAsia="Times New Roman" w:hAnsi="Times New Roman" w:cs="Times New Roman"/>
          <w:sz w:val="28"/>
          <w:szCs w:val="28"/>
        </w:rPr>
        <w:t>ення культурно-мистецької діяльності»                     ЛОТ 2 «Стипендія на відновлення культурно-мистецької діяльності».</w:t>
      </w:r>
    </w:p>
    <w:p w14:paraId="428AD49C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У Методичних рекомендаціях терміни вживаються в такому значенні:</w:t>
      </w:r>
    </w:p>
    <w:p w14:paraId="630B3D29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змістовий звіт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документ, що підтверджує правильність та обґр</w:t>
      </w:r>
      <w:r>
        <w:rPr>
          <w:rFonts w:ascii="Times New Roman" w:eastAsia="Times New Roman" w:hAnsi="Times New Roman" w:cs="Times New Roman"/>
          <w:sz w:val="28"/>
          <w:szCs w:val="28"/>
        </w:rPr>
        <w:t>унтованість витрачання коштів, надає докази на підтвердження належного виконання Договору про надання стипендії (гранту) (далі – Договір);</w:t>
      </w:r>
    </w:p>
    <w:p w14:paraId="41363B97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звіт про надходження та використання коштів для реалізації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документ, в якому відображено обсяги використанн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 коштів в рамках реалізації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898E6B2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період реалізації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це період з дати підписання Договору обома сторонами до дати передачі фінального звіту (але не пізніше кінцевої дати реалізації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яка вказана в Договорі).</w:t>
      </w:r>
    </w:p>
    <w:p w14:paraId="7CD72881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Інші терміни вживаються у зн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аченнях, визначених Інструкцією для заявників за конкурсною програмою Фонду «Відновлення культурно-мистецької діяльності» ЛОТ 2 «Стипендія на відновлення культурно-мистецької діяльності» та Порядку. </w:t>
      </w:r>
    </w:p>
    <w:p w14:paraId="6539E801" w14:textId="77777777" w:rsidR="00C33F0D" w:rsidRDefault="00C33F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86540A" w14:textId="77777777" w:rsidR="00C33F0D" w:rsidRDefault="00C33F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52F021" w14:textId="77777777" w:rsidR="00C33F0D" w:rsidRDefault="009D1F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Порядок визначення витрат за рахунок стипендіальних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коштів</w:t>
      </w:r>
    </w:p>
    <w:p w14:paraId="55D2FC6D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До фактичного кошторису на реалізацію стипендіального проекту включаються тільки допустимі витрати, що відповідають наступним двом ознакам:</w:t>
      </w:r>
    </w:p>
    <w:p w14:paraId="1A2AC4A8" w14:textId="77777777" w:rsidR="00C33F0D" w:rsidRDefault="009D1F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 необхідними для відновлення культурно-мистецької діяльності або створення культурно-мистецького продукту та передбачені кошторисом (витрати на проїзд, проживання, витратні матеріали, обладнання, інструмент та інвентар, які не є основними засобами, інші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итрати, які здійснюються на підставі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рахунків, квитанцій тощо та не передбачають укладення угод або договорів);</w:t>
      </w:r>
    </w:p>
    <w:p w14:paraId="75C71973" w14:textId="77777777" w:rsidR="00C33F0D" w:rsidRDefault="009D1FA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фактично будуть понесені впродовж усього періоду реалізації цього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але не пізніше кінцевої дати реалізації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яка вказана в Договорі.</w:t>
      </w:r>
    </w:p>
    <w:p w14:paraId="7228485C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За рахунок коштів стипендії заборонено здійснювати наступні витрати:</w:t>
      </w:r>
    </w:p>
    <w:p w14:paraId="0E6CEDBB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придбання товарів, виконання робіт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надання послуг, що не пов’язані з реалізацією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3E8DF9A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оплату посередницьких послуг;</w:t>
      </w:r>
    </w:p>
    <w:p w14:paraId="17D6C10F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реалізацію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метою яких є отримання прибутку;</w:t>
      </w:r>
    </w:p>
    <w:p w14:paraId="24B91313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оплату товарів, робіт і послуг, які були або будуть профінансовані за рахунок інших джерел, до або після підписання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Договору (подвійне фінансування);</w:t>
      </w:r>
    </w:p>
    <w:p w14:paraId="6B1D8356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витрати на підготовку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заявки для подання на конкурсну програму Фонду;</w:t>
      </w:r>
    </w:p>
    <w:p w14:paraId="6644665D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придбання обладнання, інструментів, інвентаря та інших основних засобів;</w:t>
      </w:r>
    </w:p>
    <w:p w14:paraId="6917DBD1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проїзд у таксі;</w:t>
      </w:r>
    </w:p>
    <w:p w14:paraId="5358DF8E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виготовлення закордонного паспорту;</w:t>
      </w:r>
    </w:p>
    <w:p w14:paraId="13852361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втрати, в резуль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таті курсових різниць;</w:t>
      </w:r>
    </w:p>
    <w:p w14:paraId="75AAFD14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витрати (замовлення  товарів, робіт, послуг), які здійснюються між пов’язаними особам, відносини між якими можуть впливати на умови, або економічні результати їх діяльності чи діяльності осіб, яких вони представляють;</w:t>
      </w:r>
    </w:p>
    <w:p w14:paraId="3BBBD4FD" w14:textId="77777777" w:rsidR="00C33F0D" w:rsidRDefault="009D1FA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інші витрати здійснені не за призначен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ням.</w:t>
      </w:r>
    </w:p>
    <w:p w14:paraId="2FE6B6F7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 Інструкцією по заповненню форми Кошторису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встановлено наступні обмеження витрат на:</w:t>
      </w:r>
    </w:p>
    <w:p w14:paraId="4105FF64" w14:textId="77777777" w:rsidR="00C33F0D" w:rsidRDefault="009D1F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проїзд у міському та міжміському транспорті – не вище другого класу; </w:t>
      </w:r>
    </w:p>
    <w:p w14:paraId="1E237B1E" w14:textId="77777777" w:rsidR="00C33F0D" w:rsidRDefault="009D1F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проїзд у залізничному – не вище вагонів купе; </w:t>
      </w:r>
    </w:p>
    <w:p w14:paraId="5236F4EE" w14:textId="77777777" w:rsidR="00C33F0D" w:rsidRDefault="009D1F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проїзд на авіатранспорті – лише еконо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м-класу;</w:t>
      </w:r>
    </w:p>
    <w:p w14:paraId="215F2FCC" w14:textId="77777777" w:rsidR="00C33F0D" w:rsidRDefault="009D1F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житлового приміщення – за добу витрати не можуть перевищувати норми, встановленої постановою Кабінету Міністрів України від 02.02.2011 № 98;</w:t>
      </w:r>
    </w:p>
    <w:p w14:paraId="5BB956B6" w14:textId="77777777" w:rsidR="00C33F0D" w:rsidRDefault="009D1F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придбання обладнання, інструментів, інвентаря, які є малоцінними швидкозношуваними предметами з очіку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ваним строком використання менше одного року – витрати не можуть бути більше 20 000,00 грн без ПДВ за одиницю.</w:t>
      </w:r>
    </w:p>
    <w:p w14:paraId="70406765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2.4. Після підписання Договору Стипендіат не може змінювати витрати в статтях погодженого кошторису в межах більше, ніж на 10% від суми стипендії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 погодження з Фондом. При цьому сума стипендії не може бути збільшена самостійно стипендіатом. </w:t>
      </w:r>
    </w:p>
    <w:p w14:paraId="71CB8161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Звертаємо увагу, що у разі необхідності зміни витрат в статтях кошторису в межах більше, ніж на 10% від суми стипендії, Стипендіат повинен звернутися листом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Фонду за погодженням. В листі має бути вказана вагома причина необхідності здійснення перерозподілу, збільшення, зменшення витрат.</w:t>
      </w:r>
    </w:p>
    <w:p w14:paraId="272F5176" w14:textId="77777777" w:rsidR="00C33F0D" w:rsidRDefault="00C33F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54F302" w14:textId="77777777" w:rsidR="00C33F0D" w:rsidRDefault="009D1F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Порядок оформлення фінального звіту Стипендіата</w:t>
      </w:r>
    </w:p>
    <w:p w14:paraId="1EFB7715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З метою підтвердження виконання умов Договору Стипендіат зобов’язаний надати Фонду фінальний звіт.</w:t>
      </w:r>
    </w:p>
    <w:p w14:paraId="301434ED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Фінальний звіт Стипендіата складається з таких документів:</w:t>
      </w:r>
    </w:p>
    <w:p w14:paraId="123F28D7" w14:textId="77777777" w:rsidR="00C33F0D" w:rsidRDefault="009D1F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змістовий звіт;</w:t>
      </w:r>
    </w:p>
    <w:p w14:paraId="1C0E7130" w14:textId="77777777" w:rsidR="00C33F0D" w:rsidRDefault="009D1FA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звіт про надходження та використання коштів для реалізації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18F0F0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Документи фінального звіту складаються за формами, що є додатками до Договору.</w:t>
      </w:r>
    </w:p>
    <w:p w14:paraId="64E0115C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Змістовий звіт викладається в описовій формі та відображає повноту досягнення мети, цілей та усі ключові результати реалізації проекту. До змістового звіту докладаються мат</w:t>
      </w:r>
      <w:r>
        <w:rPr>
          <w:rFonts w:ascii="Times New Roman" w:eastAsia="Times New Roman" w:hAnsi="Times New Roman" w:cs="Times New Roman"/>
          <w:sz w:val="28"/>
          <w:szCs w:val="28"/>
        </w:rPr>
        <w:t>еріали, що підтверджують індивідуальну мистецьку діяльність (фото-, відео звіт, друкована продукція тощо).</w:t>
      </w:r>
    </w:p>
    <w:p w14:paraId="0306DF1A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Звіт про надходження та використання коштів для реалізації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(далі – Звіт) відображає планові та фактичні показники витрат, різ</w:t>
      </w:r>
      <w:r>
        <w:rPr>
          <w:rFonts w:ascii="Times New Roman" w:eastAsia="Times New Roman" w:hAnsi="Times New Roman" w:cs="Times New Roman"/>
          <w:sz w:val="28"/>
          <w:szCs w:val="28"/>
        </w:rPr>
        <w:t>ницю між зазначеними показниками, у разі її наявності. До Звіту додається:</w:t>
      </w:r>
    </w:p>
    <w:p w14:paraId="39A99268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1) виписка банку, </w:t>
      </w:r>
    </w:p>
    <w:p w14:paraId="39626ED5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оригінали документів, що підтверджують оплату понесених витрат (фіскальний чек, товарний чек, квитанції тощо);</w:t>
      </w:r>
    </w:p>
    <w:p w14:paraId="1042C410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копії документів, що підтверджують отримання </w:t>
      </w:r>
      <w:r>
        <w:rPr>
          <w:rFonts w:ascii="Times New Roman" w:eastAsia="Times New Roman" w:hAnsi="Times New Roman" w:cs="Times New Roman"/>
          <w:sz w:val="28"/>
          <w:szCs w:val="28"/>
        </w:rPr>
        <w:t>товарів/робіт/послуг (квитки на проїзд, акти наданих послуг, видаткові накладні тощо).</w:t>
      </w:r>
    </w:p>
    <w:p w14:paraId="6C6855C1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Фінальний звіт Стипендіата формується виключно на аркушах формату А4 у порядку: </w:t>
      </w:r>
    </w:p>
    <w:p w14:paraId="79AEB2F0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змістовий звіт;</w:t>
      </w:r>
    </w:p>
    <w:p w14:paraId="3E139BB2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додаткові матеріали до змістового  звіту;</w:t>
      </w:r>
    </w:p>
    <w:p w14:paraId="1148D4E8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звіт про надходження та використання коштів для реалізації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21C8892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зведена банківська виписка;</w:t>
      </w:r>
    </w:p>
    <w:p w14:paraId="0BB01D0A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оригінали документів, що підтверджують оплату понесених витрат (фіскальний чек, товарний чек, квитанції тощо);</w:t>
      </w:r>
    </w:p>
    <w:p w14:paraId="7E56AD7E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копії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окументів, що підтверджують отримання товарів/робіт/послуг (квитки, акти наданих послуг, видаткові накладні, гарантійні талони тощо).</w:t>
      </w:r>
    </w:p>
    <w:p w14:paraId="5E4AC910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 Документи, що підтверджують оплату понесених витрат та отримання товарів/робіт/послуг складаються у порядку відповідн</w:t>
      </w:r>
      <w:r>
        <w:rPr>
          <w:rFonts w:ascii="Times New Roman" w:eastAsia="Times New Roman" w:hAnsi="Times New Roman" w:cs="Times New Roman"/>
          <w:sz w:val="28"/>
          <w:szCs w:val="28"/>
        </w:rPr>
        <w:t>о до Звіту.</w:t>
      </w:r>
    </w:p>
    <w:p w14:paraId="76104240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3.5. Показники у Звіті проставляються у гривнях з копійками та повинні відповідати показникам, які зазначені у документах на оплату та отримання товарів/робіт/послуг .</w:t>
      </w:r>
    </w:p>
    <w:p w14:paraId="68CA907A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 Усі документи надаються українською мовою. Документи, які надаються іно</w:t>
      </w:r>
      <w:r>
        <w:rPr>
          <w:rFonts w:ascii="Times New Roman" w:eastAsia="Times New Roman" w:hAnsi="Times New Roman" w:cs="Times New Roman"/>
          <w:sz w:val="28"/>
          <w:szCs w:val="28"/>
        </w:rPr>
        <w:t>земною мовою, мають бути перекладені українською мовою та завірені належним чином (самостійно, нотаріально або бюро перекладів).</w:t>
      </w:r>
    </w:p>
    <w:p w14:paraId="3E1582A5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3.7. Фінальний звіт заповнюється таким чином, щоб забезпечити вільне читання тексту (цифр) та збереження цих записів протягом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становленого терміну зберігання звітності. </w:t>
      </w:r>
    </w:p>
    <w:p w14:paraId="5A41C41D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Приклад неналежного відображення інформації наведено нижче.</w:t>
      </w:r>
    </w:p>
    <w:p w14:paraId="280D7403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B72364A" wp14:editId="2799891B">
            <wp:simplePos x="0" y="0"/>
            <wp:positionH relativeFrom="column">
              <wp:posOffset>-202564</wp:posOffset>
            </wp:positionH>
            <wp:positionV relativeFrom="paragraph">
              <wp:posOffset>217805</wp:posOffset>
            </wp:positionV>
            <wp:extent cx="6254115" cy="3496310"/>
            <wp:effectExtent l="0" t="0" r="0" b="0"/>
            <wp:wrapSquare wrapText="bothSides" distT="0" distB="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496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286B03" w14:textId="77777777" w:rsidR="00C33F0D" w:rsidRDefault="00C33F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9E1659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Фінальному звіті не має бути підчисток, помарок, виправлень, дописок і закреслень. </w:t>
      </w:r>
    </w:p>
    <w:p w14:paraId="4FCC4061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Достовірність даних фінального звіту підтверджується підписом С</w:t>
      </w:r>
      <w:r>
        <w:rPr>
          <w:rFonts w:ascii="Times New Roman" w:eastAsia="Times New Roman" w:hAnsi="Times New Roman" w:cs="Times New Roman"/>
          <w:sz w:val="28"/>
          <w:szCs w:val="28"/>
        </w:rPr>
        <w:t>типендіата.</w:t>
      </w:r>
    </w:p>
    <w:p w14:paraId="69CEA03A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Заборонено подавати Звіт з використанням факсиміле Стипендіата.</w:t>
      </w:r>
    </w:p>
    <w:p w14:paraId="36E5CCDA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Аркуші фінального звіту мають бути пронумеровані, прошнуровані та засвідчені підписом Стипендіата.</w:t>
      </w:r>
    </w:p>
    <w:p w14:paraId="28F0A3BC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Зразок правильного оформлення наведено нижче. </w:t>
      </w:r>
    </w:p>
    <w:p w14:paraId="32C62349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482D8A94" wp14:editId="162A2B55">
            <wp:simplePos x="0" y="0"/>
            <wp:positionH relativeFrom="column">
              <wp:posOffset>2516</wp:posOffset>
            </wp:positionH>
            <wp:positionV relativeFrom="paragraph">
              <wp:posOffset>201092</wp:posOffset>
            </wp:positionV>
            <wp:extent cx="6151880" cy="3493770"/>
            <wp:effectExtent l="0" t="0" r="0" b="0"/>
            <wp:wrapSquare wrapText="bothSides" distT="0" distB="0" distL="114300" distR="11430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93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448600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Фінальний звіт прошивається (за допомогою пробивача без використання канцелярських скріпок,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степлерних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скоб та файлів). У разі обсягу фінального звіту понад 250 сторінок, його слід оформлювати томами.</w:t>
      </w:r>
    </w:p>
    <w:p w14:paraId="3DD5B013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Звертаємо вашу увагу, що за обсягом один том Звіту не п</w:t>
      </w:r>
      <w:r>
        <w:rPr>
          <w:rFonts w:ascii="Times New Roman" w:eastAsia="Times New Roman" w:hAnsi="Times New Roman" w:cs="Times New Roman"/>
          <w:sz w:val="28"/>
          <w:szCs w:val="28"/>
        </w:rPr>
        <w:t>овинен перевищувати 250 аркушів – не більше 4 см завтовшки (абзац 8 пункт 2 глави 2 Розділу IV Правила організації діловодства та архівного зберігання документів у державних органах, органах місцевого самоврядування, на підприємствах, в установах і організ</w:t>
      </w:r>
      <w:r>
        <w:rPr>
          <w:rFonts w:ascii="Times New Roman" w:eastAsia="Times New Roman" w:hAnsi="Times New Roman" w:cs="Times New Roman"/>
          <w:sz w:val="28"/>
          <w:szCs w:val="28"/>
        </w:rPr>
        <w:t>аціях, затверджені наказом Міністерства юстиції України від 18.06.2015 № 1000/5).</w:t>
      </w:r>
    </w:p>
    <w:p w14:paraId="49D0AF54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Звіт подається в картонній папці на зав’язках.</w:t>
      </w:r>
    </w:p>
    <w:p w14:paraId="65E30EF7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3.8. Через особистий кабінет в Системі управління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Стипендіат надсилає Фонду: </w:t>
      </w:r>
    </w:p>
    <w:p w14:paraId="52C217AF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змістовий звіт у форматі 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B137B5F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звіт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надходження та використання коштів для реалізації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 форматі Excel-таблиці. </w:t>
      </w:r>
    </w:p>
    <w:p w14:paraId="3570F3CF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Електронна версія зазначених документів має відповідати за змістом та формою паперовій версії фінального звіту. Паперова версія фінального звіту надсилається Стипендіатом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адресу Фонду не пізніше кінцевої дати строку реалізації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вказаного в Договорі.</w:t>
      </w:r>
    </w:p>
    <w:p w14:paraId="49460F43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3.9. Не надання Стипендіатом фінального звіту за встановленою формою та відповідно до вимог Фонду є підставою для визнання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таким, що не був реалізованим. В такому випадку сума стипендії підлягає поверненню до Фонду відповідно до діючого законодавст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 впродовж 10 календарних днів з дати отримання вимоги Фонду. У разі неповернення коштів стипендії Фонд буде змушений їх стягнути у судовому порядку. </w:t>
      </w:r>
    </w:p>
    <w:p w14:paraId="1FC4469F" w14:textId="77777777" w:rsidR="00C33F0D" w:rsidRDefault="009D1F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4. Порядок заповнення Звіту про надходження та використання коштів для реалізації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Проєкту</w:t>
      </w:r>
      <w:proofErr w:type="spellEnd"/>
    </w:p>
    <w:p w14:paraId="47D60DF7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Звіт скла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дається за формою, що є додатком до Договору, в якому відображаються планові та фактичні витрати в рамках реалізації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Форма Звіту у форматі Excel розміщена також на </w:t>
      </w:r>
      <w:hyperlink r:id="rId10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офіційному сайті УКФ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у розділі Документи / Конкурсні документи 2023.</w:t>
      </w:r>
    </w:p>
    <w:p w14:paraId="79E28C27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 Звіт складається із загальних даних та показників, наведених у                 розділі І «Надходження» та розділі ІІ «Витрати». </w:t>
      </w:r>
    </w:p>
    <w:p w14:paraId="0327A2B1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Зверніть увагу, при виведенні Звіту на друк, в налаштува</w:t>
      </w:r>
      <w:r>
        <w:rPr>
          <w:rFonts w:ascii="Times New Roman" w:eastAsia="Times New Roman" w:hAnsi="Times New Roman" w:cs="Times New Roman"/>
          <w:sz w:val="28"/>
          <w:szCs w:val="28"/>
        </w:rPr>
        <w:t>ннях необхідно застосовувати односторонній друк.</w:t>
      </w:r>
    </w:p>
    <w:p w14:paraId="229910C8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Загальні дані містять:</w:t>
      </w:r>
    </w:p>
    <w:p w14:paraId="65259023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 додатку, який має Звіт до укладеного Договору, із зазначенням номеру та дати Договору;</w:t>
      </w:r>
    </w:p>
    <w:p w14:paraId="6D178A7E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назву Звіту та період, за який він подається;</w:t>
      </w:r>
    </w:p>
    <w:p w14:paraId="3B2906AC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прізвище, ім’я, по-батькові Стипендіата;</w:t>
      </w:r>
    </w:p>
    <w:p w14:paraId="2FF1DAEA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повну назву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відповідно до назви, що зазначена в Договорі;</w:t>
      </w:r>
    </w:p>
    <w:p w14:paraId="6C680218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період реалізації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відповідно до періоду, зазначеного в Договорі.</w:t>
      </w:r>
    </w:p>
    <w:p w14:paraId="6D2550AC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Загальні дані, які повинні бути обов’язково заповнені у Звіті, наведено нижче.</w:t>
      </w:r>
    </w:p>
    <w:p w14:paraId="4B94BD5C" w14:textId="77777777" w:rsidR="00C33F0D" w:rsidRDefault="00C33F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315B66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ACD0E01" wp14:editId="579F2A0F">
            <wp:extent cx="6120455" cy="15748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C1DE4" w14:textId="77777777" w:rsidR="00C33F0D" w:rsidRDefault="00C33F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637264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 У розділі І «Надходження»:</w:t>
      </w:r>
    </w:p>
    <w:p w14:paraId="282859DF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стовпцях 1 «№», 2 «Найменування витрат» та 3 «Одиниця виміру» показники не змінюються і залишаються відповідно до затвердженої форми;</w:t>
      </w:r>
    </w:p>
    <w:p w14:paraId="2F0C76EF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стовпці 4 «Кількість/Період», 5 «Вартість за одиницю, грн»,                             7 «Кількість/Період», 8 «Вартіст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за одиницю, грн» не заповнюються;  </w:t>
      </w:r>
    </w:p>
    <w:p w14:paraId="0C3B8E23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стовпці 6 «Загальна сума, грн (=ст.4*ст.5)» відображається планова загальна сума надходжень відповідно до Договору;</w:t>
      </w:r>
    </w:p>
    <w:p w14:paraId="63C889FD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стовпці 9 «Загальна сума, грн (=ст.7*ст.8)» відображається фактична загальна сума надходжень за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хунок стипендії, понесених під час реалізації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F628E5F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стовпці 10 «Різниця бюджету (=ст.6-ст.9)» відображається різниця між плановою та фактичною сумою надходжень за рахунок стипендії у разі її виникнення;</w:t>
      </w:r>
    </w:p>
    <w:p w14:paraId="22FC95B9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стовпець 11 «Примітки» не заповнюється.</w:t>
      </w:r>
    </w:p>
    <w:p w14:paraId="4F08B16C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Зразок з</w:t>
      </w:r>
      <w:r>
        <w:rPr>
          <w:rFonts w:ascii="Times New Roman" w:eastAsia="Times New Roman" w:hAnsi="Times New Roman" w:cs="Times New Roman"/>
          <w:sz w:val="28"/>
          <w:szCs w:val="28"/>
        </w:rPr>
        <w:t>аповнення розділу І «Надходження» наведено нижче.</w:t>
      </w:r>
    </w:p>
    <w:p w14:paraId="1B8B668F" w14:textId="77777777" w:rsidR="00C33F0D" w:rsidRDefault="00C33F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EA4C1F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01D584B" wp14:editId="50D0FCBA">
            <wp:extent cx="6124575" cy="2614338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61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728BD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4.5. У розділі ІІ «Витрати»: </w:t>
      </w:r>
    </w:p>
    <w:p w14:paraId="6662AE94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стовпцях 1 «№», 2 «Найменування витрат»,  3 «Одиниці виміру», 4, 5, 6 «Планові витрати за рахунок стипендії (гранту) УКФ» показники заповнюються відповідно до Кошторису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оєкту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(Додаток № 2 до Договору);</w:t>
      </w:r>
    </w:p>
    <w:p w14:paraId="72D04E63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стовпцях 7, 8, 9 «Фактичні витрати за рахунок стипендії (гранту) УКФ» показники заповнюються відповідно до документів, які підтверджують оплату та отримання товару/робіт/послуг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рахунків, видаткових накладних, акті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наданих послуг, квитків тощо);</w:t>
      </w:r>
    </w:p>
    <w:p w14:paraId="3C5C1803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стовпці 10 «Різниця бюджету» відображається різниця плановими та фактичними витратами, у разі її виникнення, та обчислюється автоматично по формулі; </w:t>
      </w:r>
    </w:p>
    <w:p w14:paraId="3412023C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стовпці 11 «Примітки» вноситься інформація, яка обґрунтовує різницю фактичних витрат від планових у разі її виникнення.</w:t>
      </w:r>
    </w:p>
    <w:p w14:paraId="31EC74CA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Приклади змісту інформації у стовпці «Примітки» наведено нижче.</w:t>
      </w:r>
    </w:p>
    <w:p w14:paraId="57493DAD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C7C5058" wp14:editId="48234BEF">
            <wp:extent cx="6279041" cy="6288648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43252" t="11791" r="11804" b="11791"/>
                    <a:stretch>
                      <a:fillRect/>
                    </a:stretch>
                  </pic:blipFill>
                  <pic:spPr>
                    <a:xfrm>
                      <a:off x="0" y="0"/>
                      <a:ext cx="6279041" cy="6288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CFFCF3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D24F55B" wp14:editId="5DE55C41">
            <wp:extent cx="6240987" cy="5990707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0987" cy="5990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7CDB8" w14:textId="77777777" w:rsidR="00C33F0D" w:rsidRDefault="00C33F0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0BE4B5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3F0D">
          <w:headerReference w:type="default" r:id="rId15"/>
          <w:pgSz w:w="11906" w:h="16838"/>
          <w:pgMar w:top="851" w:right="567" w:bottom="709" w:left="1701" w:header="709" w:footer="709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Зразки відображення планових та фактичних витрат у Звіті наведено нижче.</w:t>
      </w:r>
    </w:p>
    <w:p w14:paraId="4E51DDED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3F0D">
          <w:pgSz w:w="16838" w:h="11906" w:orient="landscape"/>
          <w:pgMar w:top="850" w:right="850" w:bottom="850" w:left="1700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57150" distB="57150" distL="57150" distR="57150" simplePos="0" relativeHeight="251660288" behindDoc="0" locked="0" layoutInCell="1" hidden="0" allowOverlap="1" wp14:anchorId="43110C4B" wp14:editId="00117B8E">
            <wp:simplePos x="0" y="0"/>
            <wp:positionH relativeFrom="page">
              <wp:posOffset>1020312</wp:posOffset>
            </wp:positionH>
            <wp:positionV relativeFrom="page">
              <wp:posOffset>835025</wp:posOffset>
            </wp:positionV>
            <wp:extent cx="9192878" cy="6469063"/>
            <wp:effectExtent l="0" t="0" r="0" b="0"/>
            <wp:wrapTopAndBottom distT="57150" distB="5715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l="1699" t="11825" r="11580" b="10058"/>
                    <a:stretch>
                      <a:fillRect/>
                    </a:stretch>
                  </pic:blipFill>
                  <pic:spPr>
                    <a:xfrm>
                      <a:off x="0" y="0"/>
                      <a:ext cx="9192878" cy="6469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BBB5B3" w14:textId="77777777" w:rsidR="00C33F0D" w:rsidRDefault="009D1FAB">
      <w:pPr>
        <w:jc w:val="both"/>
        <w:rPr>
          <w:rFonts w:ascii="Times New Roman" w:eastAsia="Times New Roman" w:hAnsi="Times New Roman" w:cs="Times New Roman"/>
          <w:sz w:val="28"/>
          <w:szCs w:val="28"/>
        </w:rPr>
        <w:sectPr w:rsidR="00C33F0D">
          <w:pgSz w:w="16838" w:h="11906" w:orient="landscape"/>
          <w:pgMar w:top="850" w:right="850" w:bottom="850" w:left="1700" w:header="708" w:footer="708" w:gutter="0"/>
          <w:cols w:space="720"/>
        </w:sectPr>
      </w:pPr>
      <w:r>
        <w:rPr>
          <w:noProof/>
        </w:rPr>
        <w:lastRenderedPageBreak/>
        <w:drawing>
          <wp:anchor distT="57150" distB="57150" distL="57150" distR="57150" simplePos="0" relativeHeight="251661312" behindDoc="0" locked="0" layoutInCell="1" hidden="0" allowOverlap="1" wp14:anchorId="39BDB60D" wp14:editId="3DFDE4CB">
            <wp:simplePos x="0" y="0"/>
            <wp:positionH relativeFrom="column">
              <wp:posOffset>173675</wp:posOffset>
            </wp:positionH>
            <wp:positionV relativeFrom="paragraph">
              <wp:posOffset>57150</wp:posOffset>
            </wp:positionV>
            <wp:extent cx="8723813" cy="6425978"/>
            <wp:effectExtent l="0" t="0" r="0" b="0"/>
            <wp:wrapSquare wrapText="bothSides" distT="57150" distB="57150" distL="57150" distR="5715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1126" t="11771" r="12046" b="10666"/>
                    <a:stretch>
                      <a:fillRect/>
                    </a:stretch>
                  </pic:blipFill>
                  <pic:spPr>
                    <a:xfrm>
                      <a:off x="0" y="0"/>
                      <a:ext cx="8723813" cy="6425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365D61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Методичні рекомендації, розроблені Фондом, є дієвим навчальним механізмом комунікації із стипендіатами, який сприяє досягненню ними:</w:t>
      </w:r>
    </w:p>
    <w:p w14:paraId="29A94BC6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своєчасної та правильної підготовки фінальної звітності;</w:t>
      </w:r>
    </w:p>
    <w:p w14:paraId="5ECCB662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зменшенню допущення кількості помилок при її складанні;</w:t>
      </w:r>
    </w:p>
    <w:p w14:paraId="6E7DA411" w14:textId="77777777" w:rsidR="00C33F0D" w:rsidRDefault="009D1FA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дотриманню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принципів ефективного використання державних коштів.</w:t>
      </w:r>
    </w:p>
    <w:p w14:paraId="650C118A" w14:textId="77777777" w:rsidR="00C33F0D" w:rsidRDefault="00C33F0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09D498" w14:textId="77777777" w:rsidR="00C33F0D" w:rsidRDefault="009D1FA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Нормативно-правова база</w:t>
      </w:r>
    </w:p>
    <w:p w14:paraId="632D8F8D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Бюджетний кодекс України</w:t>
      </w:r>
    </w:p>
    <w:p w14:paraId="65E9073C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8" w:anchor="Text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Бюджетний кодекс України</w:t>
        </w:r>
      </w:hyperlink>
    </w:p>
    <w:p w14:paraId="37C78208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Податковий </w:t>
      </w:r>
      <w:r>
        <w:rPr>
          <w:rFonts w:ascii="Times New Roman" w:eastAsia="Times New Roman" w:hAnsi="Times New Roman" w:cs="Times New Roman"/>
          <w:sz w:val="28"/>
          <w:szCs w:val="28"/>
        </w:rPr>
        <w:t>кодекс України</w:t>
      </w:r>
    </w:p>
    <w:p w14:paraId="7BD442B2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9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Податковий кодекс України</w:t>
        </w:r>
      </w:hyperlink>
    </w:p>
    <w:p w14:paraId="190FA60B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Закон України «Про бухгалтерський облік та фінансову звітність в Україні»</w:t>
      </w:r>
    </w:p>
    <w:p w14:paraId="0861C5BF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20" w:anchor="Text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Закон України «Про бухгалтерський облік та фінансову звітність в Україні»</w:t>
        </w:r>
      </w:hyperlink>
    </w:p>
    <w:p w14:paraId="29EBEA62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Закон України «Про Український культурний фонд»</w:t>
      </w:r>
    </w:p>
    <w:p w14:paraId="5A8B7BB4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21" w:anchor="Text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 Закон України «Про Український культурний фонд»</w:t>
        </w:r>
      </w:hyperlink>
    </w:p>
    <w:p w14:paraId="34159AE2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Порядок використання коштів, передбачених у дер</w:t>
      </w:r>
      <w:r>
        <w:rPr>
          <w:rFonts w:ascii="Times New Roman" w:eastAsia="Times New Roman" w:hAnsi="Times New Roman" w:cs="Times New Roman"/>
          <w:sz w:val="28"/>
          <w:szCs w:val="28"/>
        </w:rPr>
        <w:t>жавному бюджеті для здійснення Українським культурним фондом заходів з підтримки проектів, затверджений постановою Кабінету Міністрів України від 18.04.2018 № 414 (зі змінами)</w:t>
      </w:r>
    </w:p>
    <w:p w14:paraId="3BE3988F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22" w:anchor="Text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орядок використання коштів, передбачених у державному бюджеті для здійснення Українським культурним фондом заходів з підтримки проектів</w:t>
        </w:r>
      </w:hyperlink>
    </w:p>
    <w:p w14:paraId="2560723A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Постанова Кабінету Міністрів України від 02.02.2011 № 98 «Про суми та склад витра</w:t>
      </w:r>
      <w:r>
        <w:rPr>
          <w:rFonts w:ascii="Times New Roman" w:eastAsia="Times New Roman" w:hAnsi="Times New Roman" w:cs="Times New Roman"/>
          <w:sz w:val="28"/>
          <w:szCs w:val="28"/>
        </w:rPr>
        <w:t>т на відрядження державних службовців, а також інших осіб, що направляються у відрядження підприємствами, установами та організаціями, які повністю або частково утримуються (фінансуються) за рахунок бюджетних коштів» (зі змінами)</w:t>
      </w:r>
    </w:p>
    <w:p w14:paraId="000AF178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23" w:anchor="Text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Постанова Кабінету Міністрів України від 02.02.2011 № 98 </w:t>
        </w:r>
      </w:hyperlink>
    </w:p>
    <w:p w14:paraId="3EDE2644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Порядок здійснення контролю за виконанням суб’єктами, які отримують фінансування, зобов’язань перед Українс</w:t>
      </w:r>
      <w:r>
        <w:rPr>
          <w:rFonts w:ascii="Times New Roman" w:eastAsia="Times New Roman" w:hAnsi="Times New Roman" w:cs="Times New Roman"/>
          <w:sz w:val="28"/>
          <w:szCs w:val="28"/>
        </w:rPr>
        <w:t>ьким культурним фондом, затверджений рішенням Наглядової ради Українського культурного фонду від 24.11.2021 № 173</w:t>
      </w:r>
    </w:p>
    <w:p w14:paraId="6B6ED5D8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24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Порядок здійснення контролю за виконанням суб’єктами, які отримують фінансування, зобов’язань пере</w:t>
        </w:r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д Українським культурним фондом</w:t>
        </w:r>
      </w:hyperlink>
    </w:p>
    <w:p w14:paraId="160EB077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Інструкція по заповненню форми Кошторису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затверджена наказом Українського культурного фонду від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01.03.2023 № 19</w:t>
      </w:r>
    </w:p>
    <w:p w14:paraId="4C947569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 xml:space="preserve">Інструкція по заповненню форми Кошторису </w:t>
        </w:r>
        <w:proofErr w:type="spellStart"/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Проєкту</w:t>
        </w:r>
        <w:proofErr w:type="spellEnd"/>
      </w:hyperlink>
    </w:p>
    <w:p w14:paraId="76690F1D" w14:textId="77777777" w:rsidR="00C33F0D" w:rsidRDefault="009D1FAB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Інструкція для заявників ЛОТ 2 «Стипендія на відновлення культурно-мистецької діяльності», затверджена наказом Українського кул</w:t>
      </w:r>
      <w:r>
        <w:rPr>
          <w:rFonts w:ascii="Times New Roman" w:eastAsia="Times New Roman" w:hAnsi="Times New Roman" w:cs="Times New Roman"/>
          <w:sz w:val="28"/>
          <w:szCs w:val="28"/>
        </w:rPr>
        <w:t>ьтурного фонду від 06.12.2022 № 80</w:t>
      </w:r>
    </w:p>
    <w:p w14:paraId="3775C0CC" w14:textId="77777777" w:rsidR="00C33F0D" w:rsidRDefault="009D1F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2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Інструкція для заявників ЛОТ 2 “Стипендія на відновлення культурно-мистецької діяльності”</w:t>
        </w:r>
      </w:hyperlink>
    </w:p>
    <w:sectPr w:rsidR="00C33F0D">
      <w:pgSz w:w="11906" w:h="16838"/>
      <w:pgMar w:top="850" w:right="850" w:bottom="850" w:left="17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6D9AE" w14:textId="77777777" w:rsidR="009D1FAB" w:rsidRDefault="009D1FAB">
      <w:pPr>
        <w:spacing w:after="0" w:line="240" w:lineRule="auto"/>
      </w:pPr>
      <w:r>
        <w:separator/>
      </w:r>
    </w:p>
  </w:endnote>
  <w:endnote w:type="continuationSeparator" w:id="0">
    <w:p w14:paraId="10307441" w14:textId="77777777" w:rsidR="009D1FAB" w:rsidRDefault="009D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F1F94" w14:textId="77777777" w:rsidR="009D1FAB" w:rsidRDefault="009D1FAB">
      <w:pPr>
        <w:spacing w:after="0" w:line="240" w:lineRule="auto"/>
      </w:pPr>
      <w:r>
        <w:separator/>
      </w:r>
    </w:p>
  </w:footnote>
  <w:footnote w:type="continuationSeparator" w:id="0">
    <w:p w14:paraId="682E78E6" w14:textId="77777777" w:rsidR="009D1FAB" w:rsidRDefault="009D1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3B96" w14:textId="77777777" w:rsidR="00C33F0D" w:rsidRDefault="009D1FAB">
    <w:pPr>
      <w:jc w:val="center"/>
    </w:pPr>
    <w:r>
      <w:fldChar w:fldCharType="begin"/>
    </w:r>
    <w:r>
      <w:instrText>PAGE</w:instrText>
    </w:r>
    <w:r>
      <w:fldChar w:fldCharType="separate"/>
    </w:r>
    <w:r w:rsidR="000739FC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142A4"/>
    <w:multiLevelType w:val="multilevel"/>
    <w:tmpl w:val="82E65938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7C3A94"/>
    <w:multiLevelType w:val="multilevel"/>
    <w:tmpl w:val="1AE878F8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5446A6"/>
    <w:multiLevelType w:val="multilevel"/>
    <w:tmpl w:val="33128FC4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3163965"/>
    <w:multiLevelType w:val="multilevel"/>
    <w:tmpl w:val="34200BEA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FB5AF8"/>
    <w:multiLevelType w:val="multilevel"/>
    <w:tmpl w:val="5254F960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 w16cid:durableId="342826365">
    <w:abstractNumId w:val="0"/>
  </w:num>
  <w:num w:numId="2" w16cid:durableId="1213618808">
    <w:abstractNumId w:val="4"/>
  </w:num>
  <w:num w:numId="3" w16cid:durableId="1824929639">
    <w:abstractNumId w:val="2"/>
  </w:num>
  <w:num w:numId="4" w16cid:durableId="2132042901">
    <w:abstractNumId w:val="3"/>
  </w:num>
  <w:num w:numId="5" w16cid:durableId="1143473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0D"/>
    <w:rsid w:val="000739FC"/>
    <w:rsid w:val="009D1FAB"/>
    <w:rsid w:val="00C3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5F377"/>
  <w15:docId w15:val="{58C696AB-D243-4B43-80B8-E16B526AB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3A572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3A572B"/>
  </w:style>
  <w:style w:type="paragraph" w:styleId="a7">
    <w:name w:val="footer"/>
    <w:basedOn w:val="a"/>
    <w:link w:val="a8"/>
    <w:uiPriority w:val="99"/>
    <w:unhideWhenUsed/>
    <w:rsid w:val="003A572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3A572B"/>
  </w:style>
  <w:style w:type="paragraph" w:styleId="a9">
    <w:name w:val="List Paragraph"/>
    <w:basedOn w:val="a"/>
    <w:uiPriority w:val="34"/>
    <w:qFormat/>
    <w:rsid w:val="003E4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zakon.rada.gov.ua/laws/show/2456-17" TargetMode="External"/><Relationship Id="rId26" Type="http://schemas.openxmlformats.org/officeDocument/2006/relationships/hyperlink" Target="https://ucf.in.ua/storage/docs/08122022/%202%20%D0%A1%D1%82%D0%B8%D0%BF%D0%B5%D0%BD%D0%B4%D1%96%D1%8F%20%D0%BD%D0%B0%20%D0%B2%D1%96%D0%B4%D0%BD%D0%BE%D0%B2%D0%BB%D0%B5%D0%BD%D0%BD%D1%8F_c8310488d146d6532ac488c35b5c67a7a9b6a0ca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zakon.rada.gov.ua/laws/show/1976-1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ucf.in.ua/docs/17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zakon.rada.gov.ua/laws/show/996-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ucf.in.ua/docs/17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s://zakon.rada.gov.ua/laws/show/98-2011-%D0%B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ucf.in.ua/docs/178" TargetMode="External"/><Relationship Id="rId19" Type="http://schemas.openxmlformats.org/officeDocument/2006/relationships/hyperlink" Target="https://zakon.rada.gov.ua/laws/show/2755-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zakon.rada.gov.ua/laws/show/414-2018-%D0%BF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S2Q+ph1H/8mU6wlP0LOehmt6nw==">CgMxLjAyCGguZ2pkZ3hzOAByITFjQTI3NXM4dlRnTWF6Q2tTS0hoMU1pZ00tMkl4OFVzWQ==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9754</Words>
  <Characters>5561</Characters>
  <Application>Microsoft Office Word</Application>
  <DocSecurity>0</DocSecurity>
  <Lines>46</Lines>
  <Paragraphs>30</Paragraphs>
  <ScaleCrop>false</ScaleCrop>
  <Company/>
  <LinksUpToDate>false</LinksUpToDate>
  <CharactersWithSpaces>15285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Alina Berlet</cp:lastModifiedBy>
  <cp:revision>2</cp:revision>
  <dcterms:created xsi:type="dcterms:W3CDTF">2023-08-08T09:23:00Z</dcterms:created>
  <dcterms:modified xsi:type="dcterms:W3CDTF">2023-08-08T09:23:00Z</dcterms:modified>
</cp:coreProperties>
</file>